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F317" w14:textId="77777777" w:rsidR="00F94D47" w:rsidRPr="006D56A2" w:rsidRDefault="00F94D47" w:rsidP="00F94D47">
      <w:pPr>
        <w:rPr>
          <w:b/>
          <w:bCs/>
          <w:sz w:val="28"/>
          <w:szCs w:val="28"/>
          <w:u w:val="single"/>
        </w:rPr>
      </w:pPr>
      <w:r w:rsidRPr="006D56A2">
        <w:rPr>
          <w:b/>
          <w:bCs/>
          <w:sz w:val="28"/>
          <w:szCs w:val="28"/>
          <w:u w:val="single"/>
        </w:rPr>
        <w:t>Clinical Waste Management Policy (Clinic Environment)</w:t>
      </w:r>
    </w:p>
    <w:p w14:paraId="76BE8927" w14:textId="77777777" w:rsidR="00F94D47" w:rsidRPr="006D56A2" w:rsidRDefault="00F94D47" w:rsidP="00F94D47">
      <w:pPr>
        <w:rPr>
          <w:b/>
          <w:bCs/>
          <w:color w:val="0A2F41" w:themeColor="accent1" w:themeShade="80"/>
        </w:rPr>
      </w:pPr>
      <w:r w:rsidRPr="006D56A2">
        <w:rPr>
          <w:b/>
          <w:bCs/>
          <w:color w:val="0A2F41" w:themeColor="accent1" w:themeShade="80"/>
        </w:rPr>
        <w:t>1. Policy Statement</w:t>
      </w:r>
    </w:p>
    <w:p w14:paraId="06A0882B" w14:textId="2A73D95E" w:rsidR="00F94D47" w:rsidRDefault="00F94D47" w:rsidP="00F94D47">
      <w:r>
        <w:t xml:space="preserve">The </w:t>
      </w:r>
      <w:r w:rsidR="006D56A2" w:rsidRPr="006D56A2">
        <w:rPr>
          <w:color w:val="C00000"/>
        </w:rPr>
        <w:t>** insert clinic name**</w:t>
      </w:r>
      <w:r w:rsidRPr="006D56A2">
        <w:rPr>
          <w:color w:val="C00000"/>
        </w:rPr>
        <w:t xml:space="preserve"> </w:t>
      </w:r>
      <w:r>
        <w:t>is committed to the safe, lawful, and environmentally responsible management of clinical and non-clinical waste. All waste generated within the clinic is segregated, stored, and disposed of in accordance with UK legislation and best practice guidance to protect patients, staff, contractors, and the wider environment.</w:t>
      </w:r>
    </w:p>
    <w:p w14:paraId="57949BC8" w14:textId="77777777" w:rsidR="00F94D47" w:rsidRPr="006D56A2" w:rsidRDefault="00F94D47" w:rsidP="00F94D47">
      <w:pPr>
        <w:rPr>
          <w:b/>
          <w:bCs/>
          <w:color w:val="0A2F41" w:themeColor="accent1" w:themeShade="80"/>
        </w:rPr>
      </w:pPr>
      <w:r w:rsidRPr="006D56A2">
        <w:rPr>
          <w:b/>
          <w:bCs/>
          <w:color w:val="0A2F41" w:themeColor="accent1" w:themeShade="80"/>
        </w:rPr>
        <w:t>2. Scope</w:t>
      </w:r>
    </w:p>
    <w:p w14:paraId="7B293067" w14:textId="77777777" w:rsidR="00F94D47" w:rsidRDefault="00F94D47" w:rsidP="00F94D47">
      <w:r>
        <w:t>This policy applies to:</w:t>
      </w:r>
    </w:p>
    <w:p w14:paraId="7632DD12" w14:textId="77777777" w:rsidR="00F94D47" w:rsidRDefault="00F94D47" w:rsidP="006D56A2">
      <w:pPr>
        <w:pStyle w:val="ListParagraph"/>
        <w:numPr>
          <w:ilvl w:val="0"/>
          <w:numId w:val="1"/>
        </w:numPr>
      </w:pPr>
      <w:r>
        <w:t>All clinical and non-clinical staff</w:t>
      </w:r>
    </w:p>
    <w:p w14:paraId="1857ECE9" w14:textId="77777777" w:rsidR="00F94D47" w:rsidRDefault="00F94D47" w:rsidP="006D56A2">
      <w:pPr>
        <w:pStyle w:val="ListParagraph"/>
        <w:numPr>
          <w:ilvl w:val="0"/>
          <w:numId w:val="1"/>
        </w:numPr>
      </w:pPr>
      <w:r>
        <w:t>All clinical activities undertaken within the clinic</w:t>
      </w:r>
    </w:p>
    <w:p w14:paraId="00285362" w14:textId="77777777" w:rsidR="00F94D47" w:rsidRDefault="00F94D47" w:rsidP="006D56A2">
      <w:pPr>
        <w:pStyle w:val="ListParagraph"/>
        <w:numPr>
          <w:ilvl w:val="0"/>
          <w:numId w:val="1"/>
        </w:numPr>
      </w:pPr>
      <w:r>
        <w:t>All waste generated during podiatry and foot health treatments</w:t>
      </w:r>
    </w:p>
    <w:p w14:paraId="26137493" w14:textId="77777777" w:rsidR="00F94D47" w:rsidRPr="006D56A2" w:rsidRDefault="00F94D47" w:rsidP="00F94D47">
      <w:pPr>
        <w:rPr>
          <w:b/>
          <w:bCs/>
          <w:color w:val="0A2F41" w:themeColor="accent1" w:themeShade="80"/>
        </w:rPr>
      </w:pPr>
      <w:r w:rsidRPr="006D56A2">
        <w:rPr>
          <w:b/>
          <w:bCs/>
          <w:color w:val="0A2F41" w:themeColor="accent1" w:themeShade="80"/>
        </w:rPr>
        <w:t>3. Legal and Professional Framework</w:t>
      </w:r>
    </w:p>
    <w:p w14:paraId="536BF80E" w14:textId="4F18814C" w:rsidR="00F94D47" w:rsidRDefault="00F94D47" w:rsidP="00F94D47">
      <w:r>
        <w:t xml:space="preserve">Waste management at </w:t>
      </w:r>
      <w:r w:rsidR="006D56A2" w:rsidRPr="006D56A2">
        <w:rPr>
          <w:b/>
          <w:bCs/>
          <w:color w:val="C00000"/>
        </w:rPr>
        <w:t>**insert clinic name**</w:t>
      </w:r>
      <w:r w:rsidR="006D56A2" w:rsidRPr="006D56A2">
        <w:rPr>
          <w:color w:val="C00000"/>
        </w:rPr>
        <w:t xml:space="preserve"> </w:t>
      </w:r>
      <w:r>
        <w:t>is undertaken in line with:</w:t>
      </w:r>
    </w:p>
    <w:p w14:paraId="70181257" w14:textId="77777777" w:rsidR="00F94D47" w:rsidRDefault="00F94D47" w:rsidP="006D56A2">
      <w:pPr>
        <w:pStyle w:val="ListParagraph"/>
        <w:numPr>
          <w:ilvl w:val="0"/>
          <w:numId w:val="2"/>
        </w:numPr>
      </w:pPr>
      <w:r>
        <w:t>HTM 07-01: Safe Management of Healthcare Waste</w:t>
      </w:r>
    </w:p>
    <w:p w14:paraId="66848AF7" w14:textId="77777777" w:rsidR="00F94D47" w:rsidRDefault="00F94D47" w:rsidP="006D56A2">
      <w:pPr>
        <w:pStyle w:val="ListParagraph"/>
        <w:numPr>
          <w:ilvl w:val="0"/>
          <w:numId w:val="2"/>
        </w:numPr>
      </w:pPr>
      <w:r>
        <w:t>Environmental Protection Act 1990</w:t>
      </w:r>
    </w:p>
    <w:p w14:paraId="05D40D36" w14:textId="77777777" w:rsidR="00F94D47" w:rsidRDefault="00F94D47" w:rsidP="006D56A2">
      <w:pPr>
        <w:pStyle w:val="ListParagraph"/>
        <w:numPr>
          <w:ilvl w:val="0"/>
          <w:numId w:val="2"/>
        </w:numPr>
      </w:pPr>
      <w:r>
        <w:t>Hazardous Waste Regulations</w:t>
      </w:r>
    </w:p>
    <w:p w14:paraId="330B7E2D" w14:textId="77777777" w:rsidR="00F94D47" w:rsidRDefault="00F94D47" w:rsidP="006D56A2">
      <w:pPr>
        <w:pStyle w:val="ListParagraph"/>
        <w:numPr>
          <w:ilvl w:val="0"/>
          <w:numId w:val="2"/>
        </w:numPr>
      </w:pPr>
      <w:r>
        <w:t>Duty of Care Regulations</w:t>
      </w:r>
    </w:p>
    <w:p w14:paraId="5AF4489B" w14:textId="77777777" w:rsidR="00F94D47" w:rsidRDefault="00F94D47" w:rsidP="006D56A2">
      <w:pPr>
        <w:pStyle w:val="ListParagraph"/>
        <w:numPr>
          <w:ilvl w:val="0"/>
          <w:numId w:val="2"/>
        </w:numPr>
      </w:pPr>
      <w:r>
        <w:t>Local waste contractor requirements</w:t>
      </w:r>
    </w:p>
    <w:p w14:paraId="68924E5A" w14:textId="77777777" w:rsidR="00F94D47" w:rsidRPr="006D56A2" w:rsidRDefault="00F94D47" w:rsidP="00F94D47">
      <w:pPr>
        <w:rPr>
          <w:b/>
          <w:bCs/>
          <w:color w:val="0A2F41" w:themeColor="accent1" w:themeShade="80"/>
        </w:rPr>
      </w:pPr>
      <w:r w:rsidRPr="006D56A2">
        <w:rPr>
          <w:b/>
          <w:bCs/>
          <w:color w:val="0A2F41" w:themeColor="accent1" w:themeShade="80"/>
        </w:rPr>
        <w:t>4. Waste Segregation (Clinic Use)</w:t>
      </w:r>
    </w:p>
    <w:p w14:paraId="4FD4D00D" w14:textId="77777777" w:rsidR="00F94D47" w:rsidRDefault="00F94D47" w:rsidP="00F94D47">
      <w:r>
        <w:t>a) Tiger Stripe Bag – Offensive Waste</w:t>
      </w:r>
    </w:p>
    <w:p w14:paraId="323E5824" w14:textId="77777777" w:rsidR="00F94D47" w:rsidRDefault="00F94D47" w:rsidP="00F94D47">
      <w:r>
        <w:t>Used for non-infectious but unpleasant clinical waste.</w:t>
      </w:r>
    </w:p>
    <w:p w14:paraId="1CC8399E" w14:textId="77777777" w:rsidR="00F94D47" w:rsidRDefault="00F94D47" w:rsidP="00F94D47">
      <w:r>
        <w:t>Includes:</w:t>
      </w:r>
    </w:p>
    <w:p w14:paraId="48572263" w14:textId="77777777" w:rsidR="00F94D47" w:rsidRDefault="00F94D47" w:rsidP="006D56A2">
      <w:pPr>
        <w:pStyle w:val="ListParagraph"/>
        <w:numPr>
          <w:ilvl w:val="0"/>
          <w:numId w:val="3"/>
        </w:numPr>
      </w:pPr>
      <w:r>
        <w:t>Nail clippings</w:t>
      </w:r>
    </w:p>
    <w:p w14:paraId="51CF0E73" w14:textId="77777777" w:rsidR="00F94D47" w:rsidRDefault="00F94D47" w:rsidP="006D56A2">
      <w:pPr>
        <w:pStyle w:val="ListParagraph"/>
        <w:numPr>
          <w:ilvl w:val="0"/>
          <w:numId w:val="3"/>
        </w:numPr>
      </w:pPr>
      <w:r>
        <w:t>Callus and skin debris</w:t>
      </w:r>
    </w:p>
    <w:p w14:paraId="0F6A2D7E" w14:textId="77777777" w:rsidR="00F94D47" w:rsidRDefault="00F94D47" w:rsidP="006D56A2">
      <w:pPr>
        <w:pStyle w:val="ListParagraph"/>
        <w:numPr>
          <w:ilvl w:val="0"/>
          <w:numId w:val="3"/>
        </w:numPr>
      </w:pPr>
      <w:r>
        <w:t>Non-blood-stained dressings</w:t>
      </w:r>
    </w:p>
    <w:p w14:paraId="775FFAD6" w14:textId="77777777" w:rsidR="00F94D47" w:rsidRDefault="00F94D47" w:rsidP="006D56A2">
      <w:pPr>
        <w:pStyle w:val="ListParagraph"/>
        <w:numPr>
          <w:ilvl w:val="0"/>
          <w:numId w:val="3"/>
        </w:numPr>
      </w:pPr>
      <w:r>
        <w:t>Gloves, wipes, couch roll, PPE with no visible blood</w:t>
      </w:r>
    </w:p>
    <w:p w14:paraId="3826C932" w14:textId="77777777" w:rsidR="00F94D47" w:rsidRDefault="00F94D47" w:rsidP="00F94D47">
      <w:r>
        <w:t>b) Yellow Bag – Infectious Clinical Waste</w:t>
      </w:r>
    </w:p>
    <w:p w14:paraId="43015AC1" w14:textId="77777777" w:rsidR="00F94D47" w:rsidRDefault="00F94D47" w:rsidP="00F94D47">
      <w:r>
        <w:t>Used for waste that is infectious and requires specialist disposal.</w:t>
      </w:r>
    </w:p>
    <w:p w14:paraId="260384EB" w14:textId="77777777" w:rsidR="00F94D47" w:rsidRDefault="00F94D47" w:rsidP="00F94D47">
      <w:r>
        <w:t>Includes:</w:t>
      </w:r>
    </w:p>
    <w:p w14:paraId="700EE6F0" w14:textId="77777777" w:rsidR="00F94D47" w:rsidRDefault="00F94D47" w:rsidP="006D56A2">
      <w:pPr>
        <w:pStyle w:val="ListParagraph"/>
        <w:numPr>
          <w:ilvl w:val="0"/>
          <w:numId w:val="4"/>
        </w:numPr>
      </w:pPr>
      <w:r>
        <w:t>Blood-soaked dressings</w:t>
      </w:r>
    </w:p>
    <w:p w14:paraId="06BE6E8A" w14:textId="77777777" w:rsidR="00F94D47" w:rsidRDefault="00F94D47" w:rsidP="006D56A2">
      <w:pPr>
        <w:pStyle w:val="ListParagraph"/>
        <w:numPr>
          <w:ilvl w:val="0"/>
          <w:numId w:val="4"/>
        </w:numPr>
      </w:pPr>
      <w:r>
        <w:t>Heavily exudative wound dressings</w:t>
      </w:r>
    </w:p>
    <w:p w14:paraId="52A36672" w14:textId="77777777" w:rsidR="00F94D47" w:rsidRDefault="00F94D47" w:rsidP="006D56A2">
      <w:pPr>
        <w:pStyle w:val="ListParagraph"/>
        <w:numPr>
          <w:ilvl w:val="0"/>
          <w:numId w:val="4"/>
        </w:numPr>
      </w:pPr>
      <w:r>
        <w:lastRenderedPageBreak/>
        <w:t>Waste from known or suspected infection</w:t>
      </w:r>
    </w:p>
    <w:p w14:paraId="619DF3BC" w14:textId="77777777" w:rsidR="00F94D47" w:rsidRDefault="00F94D47" w:rsidP="00F94D47">
      <w:r>
        <w:t>c) Orange Bag – Infectious (Treatable) Waste</w:t>
      </w:r>
    </w:p>
    <w:p w14:paraId="039C68B7" w14:textId="77777777" w:rsidR="00F94D47" w:rsidRDefault="00F94D47" w:rsidP="00F94D47">
      <w:r>
        <w:t>Used where applicable, depending on waste contractor guidance, for infectious waste suitable for treatment rather than incineration.</w:t>
      </w:r>
    </w:p>
    <w:p w14:paraId="2269D9CC" w14:textId="77777777" w:rsidR="00F94D47" w:rsidRDefault="00F94D47" w:rsidP="00F94D47">
      <w:r>
        <w:t>d) Sharps Containers</w:t>
      </w:r>
    </w:p>
    <w:p w14:paraId="51D52C1E" w14:textId="77777777" w:rsidR="00F94D47" w:rsidRDefault="00F94D47" w:rsidP="00F94D47">
      <w:r>
        <w:t>Used for:</w:t>
      </w:r>
    </w:p>
    <w:p w14:paraId="7A0A5FE6" w14:textId="77777777" w:rsidR="00F94D47" w:rsidRDefault="00F94D47" w:rsidP="006D56A2">
      <w:pPr>
        <w:pStyle w:val="ListParagraph"/>
        <w:numPr>
          <w:ilvl w:val="0"/>
          <w:numId w:val="5"/>
        </w:numPr>
      </w:pPr>
      <w:r>
        <w:t>Scalpel blades</w:t>
      </w:r>
    </w:p>
    <w:p w14:paraId="7B0DF50F" w14:textId="77777777" w:rsidR="00F94D47" w:rsidRDefault="00F94D47" w:rsidP="006D56A2">
      <w:pPr>
        <w:pStyle w:val="ListParagraph"/>
        <w:numPr>
          <w:ilvl w:val="0"/>
          <w:numId w:val="5"/>
        </w:numPr>
      </w:pPr>
      <w:r>
        <w:t>Needles</w:t>
      </w:r>
    </w:p>
    <w:p w14:paraId="617F400D" w14:textId="77777777" w:rsidR="00F94D47" w:rsidRDefault="00F94D47" w:rsidP="006D56A2">
      <w:pPr>
        <w:pStyle w:val="ListParagraph"/>
        <w:numPr>
          <w:ilvl w:val="0"/>
          <w:numId w:val="5"/>
        </w:numPr>
      </w:pPr>
      <w:r>
        <w:t>Lancets and other sharps</w:t>
      </w:r>
    </w:p>
    <w:p w14:paraId="69C91972" w14:textId="77777777" w:rsidR="00F94D47" w:rsidRDefault="00F94D47" w:rsidP="006D56A2">
      <w:pPr>
        <w:pStyle w:val="ListParagraph"/>
        <w:numPr>
          <w:ilvl w:val="0"/>
          <w:numId w:val="5"/>
        </w:numPr>
      </w:pPr>
      <w:r>
        <w:t>Sharps must never be placed in waste bags.</w:t>
      </w:r>
    </w:p>
    <w:p w14:paraId="62E22BBD" w14:textId="77777777" w:rsidR="00F94D47" w:rsidRPr="006D56A2" w:rsidRDefault="00F94D47" w:rsidP="00F94D47">
      <w:pPr>
        <w:rPr>
          <w:b/>
          <w:bCs/>
          <w:color w:val="0A2F41" w:themeColor="accent1" w:themeShade="80"/>
        </w:rPr>
      </w:pPr>
      <w:r w:rsidRPr="006D56A2">
        <w:rPr>
          <w:b/>
          <w:bCs/>
          <w:color w:val="0A2F41" w:themeColor="accent1" w:themeShade="80"/>
        </w:rPr>
        <w:t>5. Storage and Handling</w:t>
      </w:r>
    </w:p>
    <w:p w14:paraId="19B4DF22" w14:textId="77777777" w:rsidR="00F94D47" w:rsidRDefault="00F94D47" w:rsidP="00F94D47">
      <w:r>
        <w:t>Waste is segregated at point of use</w:t>
      </w:r>
    </w:p>
    <w:p w14:paraId="4AE0DD4A" w14:textId="77777777" w:rsidR="00F94D47" w:rsidRDefault="00F94D47" w:rsidP="00F94D47">
      <w:r>
        <w:t>Bags are not overfilled and are securely sealed</w:t>
      </w:r>
    </w:p>
    <w:p w14:paraId="2F9633BB" w14:textId="77777777" w:rsidR="00F94D47" w:rsidRDefault="00F94D47" w:rsidP="00F94D47">
      <w:r>
        <w:t>Waste is stored in a designated secure area awaiting collection</w:t>
      </w:r>
    </w:p>
    <w:p w14:paraId="304B4A3A" w14:textId="77777777" w:rsidR="00F94D47" w:rsidRDefault="00F94D47" w:rsidP="00F94D47">
      <w:r>
        <w:t>Sharps containers are closed and disposed of when filled to the indicated line</w:t>
      </w:r>
    </w:p>
    <w:p w14:paraId="536B5CE0" w14:textId="77777777" w:rsidR="00F94D47" w:rsidRPr="006D56A2" w:rsidRDefault="00F94D47" w:rsidP="00F94D47">
      <w:pPr>
        <w:rPr>
          <w:b/>
          <w:bCs/>
        </w:rPr>
      </w:pPr>
      <w:r w:rsidRPr="006D56A2">
        <w:rPr>
          <w:b/>
          <w:bCs/>
        </w:rPr>
        <w:t>6. Collection and Disposal</w:t>
      </w:r>
    </w:p>
    <w:p w14:paraId="58D6D3FE" w14:textId="77777777" w:rsidR="00F94D47" w:rsidRDefault="00F94D47" w:rsidP="00F94D47">
      <w:r>
        <w:t>Clinical waste is collected by a licensed waste contractor</w:t>
      </w:r>
    </w:p>
    <w:p w14:paraId="448F9037" w14:textId="77777777" w:rsidR="00F94D47" w:rsidRDefault="00F94D47" w:rsidP="00F94D47">
      <w:r>
        <w:t>Waste transfer documentation is retained in line with legal requirements</w:t>
      </w:r>
    </w:p>
    <w:p w14:paraId="529C58C2" w14:textId="77777777" w:rsidR="00F94D47" w:rsidRDefault="00F94D47" w:rsidP="00F94D47">
      <w:r>
        <w:t>The clinic holds appropriate Duty of Care records</w:t>
      </w:r>
    </w:p>
    <w:p w14:paraId="5305EEF4" w14:textId="77777777" w:rsidR="00F94D47" w:rsidRPr="006D56A2" w:rsidRDefault="00F94D47" w:rsidP="00F94D47">
      <w:pPr>
        <w:rPr>
          <w:b/>
          <w:bCs/>
          <w:color w:val="0A2F41" w:themeColor="accent1" w:themeShade="80"/>
        </w:rPr>
      </w:pPr>
      <w:r w:rsidRPr="006D56A2">
        <w:rPr>
          <w:b/>
          <w:bCs/>
          <w:color w:val="0A2F41" w:themeColor="accent1" w:themeShade="80"/>
        </w:rPr>
        <w:t>7. Staff Responsibilities</w:t>
      </w:r>
    </w:p>
    <w:p w14:paraId="25ACF6BC" w14:textId="77777777" w:rsidR="00F94D47" w:rsidRDefault="00F94D47" w:rsidP="00F94D47">
      <w:r>
        <w:t>All staff are responsible for:</w:t>
      </w:r>
    </w:p>
    <w:p w14:paraId="778259F1" w14:textId="77777777" w:rsidR="00F94D47" w:rsidRDefault="00F94D47" w:rsidP="006D56A2">
      <w:pPr>
        <w:pStyle w:val="ListParagraph"/>
        <w:numPr>
          <w:ilvl w:val="0"/>
          <w:numId w:val="6"/>
        </w:numPr>
      </w:pPr>
      <w:r>
        <w:t>Correct waste segregation</w:t>
      </w:r>
    </w:p>
    <w:p w14:paraId="5EC175F9" w14:textId="77777777" w:rsidR="00F94D47" w:rsidRDefault="00F94D47" w:rsidP="006D56A2">
      <w:pPr>
        <w:pStyle w:val="ListParagraph"/>
        <w:numPr>
          <w:ilvl w:val="0"/>
          <w:numId w:val="6"/>
        </w:numPr>
      </w:pPr>
      <w:r>
        <w:t>Adhering to this policy</w:t>
      </w:r>
    </w:p>
    <w:p w14:paraId="3ED7C239" w14:textId="77777777" w:rsidR="00F94D47" w:rsidRDefault="00F94D47" w:rsidP="006D56A2">
      <w:pPr>
        <w:pStyle w:val="ListParagraph"/>
        <w:numPr>
          <w:ilvl w:val="0"/>
          <w:numId w:val="6"/>
        </w:numPr>
      </w:pPr>
      <w:r>
        <w:t>Reporting any incidents or concerns related to waste management</w:t>
      </w:r>
    </w:p>
    <w:p w14:paraId="7642ECB4" w14:textId="77777777" w:rsidR="00F94D47" w:rsidRDefault="00F94D47" w:rsidP="006D56A2">
      <w:pPr>
        <w:pStyle w:val="ListParagraph"/>
        <w:numPr>
          <w:ilvl w:val="0"/>
          <w:numId w:val="6"/>
        </w:numPr>
      </w:pPr>
      <w:r>
        <w:t>Training and updates are provided as required.</w:t>
      </w:r>
    </w:p>
    <w:p w14:paraId="007FBA18" w14:textId="77777777" w:rsidR="00F94D47" w:rsidRPr="006D56A2" w:rsidRDefault="00F94D47" w:rsidP="00F94D47">
      <w:pPr>
        <w:rPr>
          <w:b/>
          <w:bCs/>
        </w:rPr>
      </w:pPr>
      <w:r w:rsidRPr="006D56A2">
        <w:rPr>
          <w:b/>
          <w:bCs/>
        </w:rPr>
        <w:t>8. Monitoring and Review</w:t>
      </w:r>
    </w:p>
    <w:p w14:paraId="3F12D235" w14:textId="77777777" w:rsidR="00F94D47" w:rsidRDefault="00F94D47" w:rsidP="00F94D47">
      <w:r>
        <w:t>This policy is reviewed:</w:t>
      </w:r>
    </w:p>
    <w:p w14:paraId="50170A87" w14:textId="77777777" w:rsidR="00F94D47" w:rsidRDefault="00F94D47" w:rsidP="00F94D47">
      <w:r>
        <w:t>Annually</w:t>
      </w:r>
    </w:p>
    <w:p w14:paraId="1EFBC918" w14:textId="77777777" w:rsidR="00F94D47" w:rsidRDefault="00F94D47" w:rsidP="00F94D47">
      <w:r>
        <w:t>Following changes in legislation or guidance</w:t>
      </w:r>
    </w:p>
    <w:p w14:paraId="3C5E4E59" w14:textId="77777777" w:rsidR="00F94D47" w:rsidRDefault="00F94D47" w:rsidP="00F94D47">
      <w:r>
        <w:t>Following any waste-related incident</w:t>
      </w:r>
    </w:p>
    <w:p w14:paraId="08F081C1" w14:textId="7FC888E0" w:rsidR="00F94D47" w:rsidRDefault="00F94D47" w:rsidP="00F94D47">
      <w:r>
        <w:lastRenderedPageBreak/>
        <w:t xml:space="preserve">Policy Owner: </w:t>
      </w:r>
    </w:p>
    <w:p w14:paraId="0DAE7F4A" w14:textId="77777777" w:rsidR="00F94D47" w:rsidRDefault="00F94D47" w:rsidP="00F94D47">
      <w:r>
        <w:t>Review Date: ____________________</w:t>
      </w:r>
    </w:p>
    <w:p w14:paraId="68AE4DB6" w14:textId="7A55F9DE" w:rsidR="00F94D47" w:rsidRDefault="00F94D47">
      <w:r>
        <w:t>Next Review Due: ____________________</w:t>
      </w:r>
    </w:p>
    <w:sectPr w:rsidR="00F94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3778"/>
    <w:multiLevelType w:val="hybridMultilevel"/>
    <w:tmpl w:val="6AFC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26AB1"/>
    <w:multiLevelType w:val="hybridMultilevel"/>
    <w:tmpl w:val="8F60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8527E"/>
    <w:multiLevelType w:val="hybridMultilevel"/>
    <w:tmpl w:val="D826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C2511"/>
    <w:multiLevelType w:val="hybridMultilevel"/>
    <w:tmpl w:val="57EEB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6876E7"/>
    <w:multiLevelType w:val="hybridMultilevel"/>
    <w:tmpl w:val="7D0C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8E4E7B"/>
    <w:multiLevelType w:val="hybridMultilevel"/>
    <w:tmpl w:val="1F4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170566">
    <w:abstractNumId w:val="4"/>
  </w:num>
  <w:num w:numId="2" w16cid:durableId="1423260069">
    <w:abstractNumId w:val="1"/>
  </w:num>
  <w:num w:numId="3" w16cid:durableId="1253010403">
    <w:abstractNumId w:val="2"/>
  </w:num>
  <w:num w:numId="4" w16cid:durableId="1910918392">
    <w:abstractNumId w:val="0"/>
  </w:num>
  <w:num w:numId="5" w16cid:durableId="797263815">
    <w:abstractNumId w:val="3"/>
  </w:num>
  <w:num w:numId="6" w16cid:durableId="1165513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47"/>
    <w:rsid w:val="0026784E"/>
    <w:rsid w:val="006D56A2"/>
    <w:rsid w:val="00B1485A"/>
    <w:rsid w:val="00F94D47"/>
    <w:rsid w:val="00FE2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2B51"/>
  <w15:chartTrackingRefBased/>
  <w15:docId w15:val="{0F6389A7-E481-8846-98D9-5C9CE84D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D47"/>
    <w:rPr>
      <w:rFonts w:eastAsiaTheme="majorEastAsia" w:cstheme="majorBidi"/>
      <w:color w:val="272727" w:themeColor="text1" w:themeTint="D8"/>
    </w:rPr>
  </w:style>
  <w:style w:type="paragraph" w:styleId="Title">
    <w:name w:val="Title"/>
    <w:basedOn w:val="Normal"/>
    <w:next w:val="Normal"/>
    <w:link w:val="TitleChar"/>
    <w:uiPriority w:val="10"/>
    <w:qFormat/>
    <w:rsid w:val="00F94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D47"/>
    <w:pPr>
      <w:spacing w:before="160"/>
      <w:jc w:val="center"/>
    </w:pPr>
    <w:rPr>
      <w:i/>
      <w:iCs/>
      <w:color w:val="404040" w:themeColor="text1" w:themeTint="BF"/>
    </w:rPr>
  </w:style>
  <w:style w:type="character" w:customStyle="1" w:styleId="QuoteChar">
    <w:name w:val="Quote Char"/>
    <w:basedOn w:val="DefaultParagraphFont"/>
    <w:link w:val="Quote"/>
    <w:uiPriority w:val="29"/>
    <w:rsid w:val="00F94D47"/>
    <w:rPr>
      <w:i/>
      <w:iCs/>
      <w:color w:val="404040" w:themeColor="text1" w:themeTint="BF"/>
    </w:rPr>
  </w:style>
  <w:style w:type="paragraph" w:styleId="ListParagraph">
    <w:name w:val="List Paragraph"/>
    <w:basedOn w:val="Normal"/>
    <w:uiPriority w:val="34"/>
    <w:qFormat/>
    <w:rsid w:val="00F94D47"/>
    <w:pPr>
      <w:ind w:left="720"/>
      <w:contextualSpacing/>
    </w:pPr>
  </w:style>
  <w:style w:type="character" w:styleId="IntenseEmphasis">
    <w:name w:val="Intense Emphasis"/>
    <w:basedOn w:val="DefaultParagraphFont"/>
    <w:uiPriority w:val="21"/>
    <w:qFormat/>
    <w:rsid w:val="00F94D47"/>
    <w:rPr>
      <w:i/>
      <w:iCs/>
      <w:color w:val="0F4761" w:themeColor="accent1" w:themeShade="BF"/>
    </w:rPr>
  </w:style>
  <w:style w:type="paragraph" w:styleId="IntenseQuote">
    <w:name w:val="Intense Quote"/>
    <w:basedOn w:val="Normal"/>
    <w:next w:val="Normal"/>
    <w:link w:val="IntenseQuoteChar"/>
    <w:uiPriority w:val="30"/>
    <w:qFormat/>
    <w:rsid w:val="00F94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D47"/>
    <w:rPr>
      <w:i/>
      <w:iCs/>
      <w:color w:val="0F4761" w:themeColor="accent1" w:themeShade="BF"/>
    </w:rPr>
  </w:style>
  <w:style w:type="character" w:styleId="IntenseReference">
    <w:name w:val="Intense Reference"/>
    <w:basedOn w:val="DefaultParagraphFont"/>
    <w:uiPriority w:val="32"/>
    <w:qFormat/>
    <w:rsid w:val="00F94D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4D2DE72E7044BA9562E4F39C83904" ma:contentTypeVersion="15" ma:contentTypeDescription="Create a new document." ma:contentTypeScope="" ma:versionID="ae36683770416e201188dcbadfa5cabe">
  <xsd:schema xmlns:xsd="http://www.w3.org/2001/XMLSchema" xmlns:xs="http://www.w3.org/2001/XMLSchema" xmlns:p="http://schemas.microsoft.com/office/2006/metadata/properties" xmlns:ns2="38763dde-c1dc-4f4b-8eb9-448b96d1a787" xmlns:ns3="28a68b14-9584-4b95-a3cf-b4be95139c23" targetNamespace="http://schemas.microsoft.com/office/2006/metadata/properties" ma:root="true" ma:fieldsID="1763dafdb1098d54c616340ed5f6b63d" ns2:_="" ns3:_="">
    <xsd:import namespace="38763dde-c1dc-4f4b-8eb9-448b96d1a787"/>
    <xsd:import namespace="28a68b14-9584-4b95-a3cf-b4be95139c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63dde-c1dc-4f4b-8eb9-448b96d1a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a60aaa7-7cc0-4efd-a2af-e21e87b4ee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68b14-9584-4b95-a3cf-b4be95139c2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49096a-25b9-40b2-a8e9-fe61c00c36f7}" ma:internalName="TaxCatchAll" ma:showField="CatchAllData" ma:web="28a68b14-9584-4b95-a3cf-b4be95139c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a68b14-9584-4b95-a3cf-b4be95139c23" xsi:nil="true"/>
    <lcf76f155ced4ddcb4097134ff3c332f xmlns="38763dde-c1dc-4f4b-8eb9-448b96d1a7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90EDA0-14B2-4D24-8049-CBB04F9616B3}"/>
</file>

<file path=customXml/itemProps2.xml><?xml version="1.0" encoding="utf-8"?>
<ds:datastoreItem xmlns:ds="http://schemas.openxmlformats.org/officeDocument/2006/customXml" ds:itemID="{E92D1BB7-FC5E-4613-BD73-E6E7453725FA}"/>
</file>

<file path=customXml/itemProps3.xml><?xml version="1.0" encoding="utf-8"?>
<ds:datastoreItem xmlns:ds="http://schemas.openxmlformats.org/officeDocument/2006/customXml" ds:itemID="{0981DE4E-6AD7-4AD6-9C5E-24568CCE5DBA}"/>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2178</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Wooldridge</dc:creator>
  <cp:keywords/>
  <dc:description/>
  <cp:lastModifiedBy>Kirsty Warne</cp:lastModifiedBy>
  <cp:revision>2</cp:revision>
  <dcterms:created xsi:type="dcterms:W3CDTF">2026-02-06T10:15:00Z</dcterms:created>
  <dcterms:modified xsi:type="dcterms:W3CDTF">2026-02-06T10:15:00Z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0x0101007A44D2DE72E7044BA9562E4F39C83904</vt:lpwstr>
  </property>
</Properties>
</file>